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51" w:rsidRDefault="00CA0D51" w:rsidP="00CA0D51">
      <w:pPr>
        <w:rPr>
          <w:rFonts w:ascii="Arial" w:hAnsi="Arial" w:cs="Arial"/>
          <w:color w:val="808080" w:themeColor="background1" w:themeShade="80"/>
          <w:sz w:val="18"/>
          <w:szCs w:val="18"/>
        </w:rPr>
      </w:pPr>
      <w:r>
        <w:rPr>
          <w:rFonts w:ascii="Arial" w:hAnsi="Arial" w:cs="Arial"/>
          <w:noProof/>
          <w:color w:val="808080" w:themeColor="background1" w:themeShade="80"/>
          <w:sz w:val="18"/>
          <w:szCs w:val="18"/>
          <w:lang w:eastAsia="ru-RU"/>
        </w:rPr>
        <w:drawing>
          <wp:inline distT="0" distB="0" distL="0" distR="0">
            <wp:extent cx="6642573" cy="1633220"/>
            <wp:effectExtent l="19050" t="0" r="5877" b="0"/>
            <wp:docPr id="4" name="Рисунок 3" descr="Шап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апка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2573" cy="163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019" w:rsidRPr="002D74AA" w:rsidRDefault="00CA0D51" w:rsidP="00CA0D51">
      <w:pPr>
        <w:rPr>
          <w:rFonts w:ascii="Arial" w:hAnsi="Arial" w:cs="Arial"/>
          <w:color w:val="D9D9D9" w:themeColor="background1" w:themeShade="D9"/>
          <w:sz w:val="18"/>
          <w:szCs w:val="18"/>
        </w:rPr>
      </w:pPr>
      <w:r w:rsidRPr="002D74AA">
        <w:rPr>
          <w:rFonts w:ascii="Arial" w:hAnsi="Arial" w:cs="Arial"/>
          <w:color w:val="D9D9D9" w:themeColor="background1" w:themeShade="D9"/>
          <w:sz w:val="18"/>
          <w:szCs w:val="18"/>
        </w:rPr>
        <w:t>ТЗ на поставку электростанции мощностью 100 кВт АД100-Т400-2Р, проектные, монтажные и пусконаладочные работы</w:t>
      </w:r>
    </w:p>
    <w:p w:rsidR="00824019" w:rsidRPr="00824019" w:rsidRDefault="00824019" w:rsidP="00824019">
      <w:pPr>
        <w:ind w:right="817"/>
        <w:jc w:val="right"/>
        <w:rPr>
          <w:rFonts w:ascii="Arial" w:hAnsi="Arial" w:cs="Arial"/>
        </w:rPr>
      </w:pPr>
    </w:p>
    <w:p w:rsidR="004D2FC0" w:rsidRDefault="004D2FC0" w:rsidP="00824019">
      <w:pPr>
        <w:jc w:val="center"/>
        <w:rPr>
          <w:rStyle w:val="a3"/>
          <w:rFonts w:ascii="Arial" w:hAnsi="Arial" w:cs="Arial"/>
          <w:b/>
          <w:color w:val="365F91" w:themeColor="accent1" w:themeShade="BF"/>
          <w:sz w:val="28"/>
          <w:szCs w:val="28"/>
        </w:rPr>
      </w:pPr>
      <w:r w:rsidRPr="0027672D">
        <w:rPr>
          <w:rFonts w:ascii="Arial" w:hAnsi="Arial" w:cs="Arial"/>
          <w:b/>
          <w:color w:val="365F91" w:themeColor="accent1" w:themeShade="BF"/>
          <w:sz w:val="28"/>
          <w:szCs w:val="28"/>
        </w:rPr>
        <w:t>ТЕХНИЧЕСКОЕ ЗАДАНИЕ</w:t>
      </w:r>
      <w:r w:rsidR="000D6821" w:rsidRPr="0027672D"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27672D">
        <w:rPr>
          <w:rFonts w:ascii="Arial" w:hAnsi="Arial" w:cs="Arial"/>
          <w:b/>
          <w:color w:val="365F91" w:themeColor="accent1" w:themeShade="BF"/>
          <w:sz w:val="28"/>
          <w:szCs w:val="28"/>
        </w:rPr>
        <w:t>На поставку</w:t>
      </w:r>
      <w:r w:rsidR="00204253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 дизельной электростанции</w:t>
      </w:r>
      <w:r w:rsidRPr="0027672D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, </w:t>
      </w:r>
      <w:hyperlink r:id="rId9" w:history="1">
        <w:r w:rsidRPr="00372091">
          <w:rPr>
            <w:rStyle w:val="a3"/>
            <w:rFonts w:ascii="Arial" w:hAnsi="Arial" w:cs="Arial"/>
            <w:b/>
            <w:sz w:val="28"/>
            <w:szCs w:val="28"/>
          </w:rPr>
          <w:t>пуско-наладочные и строительно-монтажные работы</w:t>
        </w:r>
      </w:hyperlink>
    </w:p>
    <w:p w:rsidR="00204253" w:rsidRPr="0027672D" w:rsidRDefault="00204253" w:rsidP="0082401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4D2FC0" w:rsidRPr="00824019" w:rsidRDefault="004D2FC0" w:rsidP="00824019">
      <w:pPr>
        <w:pStyle w:val="ConsPlusNormal"/>
        <w:widowControl/>
        <w:spacing w:line="276" w:lineRule="auto"/>
        <w:ind w:firstLine="0"/>
        <w:jc w:val="both"/>
        <w:rPr>
          <w:b/>
          <w:sz w:val="22"/>
          <w:szCs w:val="22"/>
        </w:rPr>
      </w:pPr>
    </w:p>
    <w:tbl>
      <w:tblPr>
        <w:tblW w:w="10339" w:type="dxa"/>
        <w:tblInd w:w="-176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ook w:val="01E0"/>
      </w:tblPr>
      <w:tblGrid>
        <w:gridCol w:w="4253"/>
        <w:gridCol w:w="5211"/>
        <w:gridCol w:w="875"/>
      </w:tblGrid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  <w:b/>
              </w:rPr>
            </w:pPr>
            <w:r w:rsidRPr="00824019">
              <w:rPr>
                <w:rFonts w:ascii="Arial" w:hAnsi="Arial" w:cs="Arial"/>
                <w:b/>
              </w:rPr>
              <w:t xml:space="preserve">Наименование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  <w:b/>
              </w:rPr>
            </w:pPr>
            <w:r w:rsidRPr="00824019">
              <w:rPr>
                <w:rFonts w:ascii="Arial" w:hAnsi="Arial" w:cs="Arial"/>
                <w:b/>
                <w:bCs/>
              </w:rPr>
              <w:t>Показатели, связанные с определением соответствия поставляемого товара</w:t>
            </w:r>
          </w:p>
        </w:tc>
        <w:tc>
          <w:tcPr>
            <w:tcW w:w="875" w:type="dxa"/>
            <w:vAlign w:val="center"/>
          </w:tcPr>
          <w:p w:rsidR="004D2FC0" w:rsidRPr="00824019" w:rsidRDefault="004D2FC0" w:rsidP="00824019">
            <w:pPr>
              <w:ind w:left="-57" w:right="-57"/>
              <w:jc w:val="both"/>
              <w:rPr>
                <w:rFonts w:ascii="Arial" w:hAnsi="Arial" w:cs="Arial"/>
                <w:b/>
              </w:rPr>
            </w:pPr>
            <w:r w:rsidRPr="00824019">
              <w:rPr>
                <w:rFonts w:ascii="Arial" w:hAnsi="Arial" w:cs="Arial"/>
                <w:b/>
              </w:rPr>
              <w:t>Кол-во</w:t>
            </w: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Дизельная электростанция (марка)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AC3FDA" w:rsidP="00372091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hyperlink r:id="rId10" w:history="1">
              <w:r w:rsidR="004D2FC0" w:rsidRPr="00372091">
                <w:rPr>
                  <w:rStyle w:val="a3"/>
                  <w:rFonts w:ascii="Arial" w:hAnsi="Arial" w:cs="Arial"/>
                  <w:spacing w:val="-1"/>
                </w:rPr>
                <w:t>АД 100</w:t>
              </w:r>
              <w:r w:rsidR="00372091" w:rsidRPr="00372091">
                <w:rPr>
                  <w:rStyle w:val="a3"/>
                  <w:rFonts w:ascii="Arial" w:hAnsi="Arial" w:cs="Arial"/>
                  <w:spacing w:val="-1"/>
                </w:rPr>
                <w:t>-</w:t>
              </w:r>
              <w:r w:rsidR="004D2FC0" w:rsidRPr="00372091">
                <w:rPr>
                  <w:rStyle w:val="a3"/>
                  <w:rFonts w:ascii="Arial" w:hAnsi="Arial" w:cs="Arial"/>
                  <w:spacing w:val="-1"/>
                </w:rPr>
                <w:t>Т 400-2Р</w:t>
              </w:r>
            </w:hyperlink>
            <w:r w:rsidR="004D2FC0" w:rsidRPr="00824019">
              <w:rPr>
                <w:rFonts w:ascii="Arial" w:hAnsi="Arial" w:cs="Arial"/>
                <w:color w:val="000000"/>
                <w:spacing w:val="-1"/>
              </w:rPr>
              <w:t xml:space="preserve"> (или эквивалент)</w:t>
            </w:r>
          </w:p>
        </w:tc>
        <w:tc>
          <w:tcPr>
            <w:tcW w:w="875" w:type="dxa"/>
            <w:vMerge w:val="restart"/>
            <w:vAlign w:val="center"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</w:rPr>
              <w:t>1 шт.</w:t>
            </w: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Исполнение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открытое на раме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Номинальная мощность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менее 100 кВт (125 </w:t>
            </w:r>
            <w:proofErr w:type="spellStart"/>
            <w:r w:rsidRPr="00824019">
              <w:rPr>
                <w:rFonts w:ascii="Arial" w:hAnsi="Arial" w:cs="Arial"/>
                <w:color w:val="000000"/>
                <w:spacing w:val="-1"/>
              </w:rPr>
              <w:t>кВа</w:t>
            </w:r>
            <w:proofErr w:type="spellEnd"/>
            <w:r w:rsidRPr="00824019">
              <w:rPr>
                <w:rFonts w:ascii="Arial" w:hAnsi="Arial" w:cs="Arial"/>
                <w:color w:val="000000"/>
                <w:spacing w:val="-1"/>
              </w:rPr>
              <w:t>)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Номинальный ток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не менее 180 А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1"/>
              </w:rPr>
              <w:t xml:space="preserve">Частота вращения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1"/>
              </w:rPr>
              <w:t>не более 1500 об</w:t>
            </w:r>
            <w:proofErr w:type="gramStart"/>
            <w:r w:rsidRPr="00824019">
              <w:rPr>
                <w:rFonts w:ascii="Arial" w:hAnsi="Arial" w:cs="Arial"/>
                <w:color w:val="000000"/>
                <w:spacing w:val="1"/>
              </w:rPr>
              <w:t>.</w:t>
            </w:r>
            <w:proofErr w:type="gramEnd"/>
            <w:r w:rsidRPr="00824019">
              <w:rPr>
                <w:rFonts w:ascii="Arial" w:hAnsi="Arial" w:cs="Arial"/>
                <w:color w:val="000000"/>
                <w:spacing w:val="1"/>
              </w:rPr>
              <w:t>/</w:t>
            </w:r>
            <w:proofErr w:type="gramStart"/>
            <w:r w:rsidRPr="00824019">
              <w:rPr>
                <w:rFonts w:ascii="Arial" w:hAnsi="Arial" w:cs="Arial"/>
                <w:color w:val="000000"/>
                <w:spacing w:val="1"/>
              </w:rPr>
              <w:t>м</w:t>
            </w:r>
            <w:proofErr w:type="gramEnd"/>
            <w:r w:rsidRPr="00824019">
              <w:rPr>
                <w:rFonts w:ascii="Arial" w:hAnsi="Arial" w:cs="Arial"/>
                <w:color w:val="000000"/>
                <w:spacing w:val="1"/>
              </w:rPr>
              <w:t>ин.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Род тока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трехфазный, переменный, частота 50 Гц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Напряжение на клеммах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400 В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Габаритные размеры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не более 2250х930х</w:t>
            </w:r>
            <w:smartTag w:uri="urn:schemas-microsoft-com:office:smarttags" w:element="metricconverter">
              <w:smartTagPr>
                <w:attr w:name="ProductID" w:val="1470 мм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1470 мм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Сухая масса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400 кг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1400 кг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Встроенный в раму топливный бак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менее </w:t>
            </w:r>
            <w:smartTag w:uri="urn:schemas-microsoft-com:office:smarttags" w:element="metricconverter">
              <w:smartTagPr>
                <w:attr w:name="ProductID" w:val="220 л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220 л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1"/>
              </w:rPr>
              <w:t>Система охлаждения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shd w:val="clear" w:color="auto" w:fill="FFFFFF"/>
              <w:ind w:left="14"/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</w:rPr>
              <w:t>принудительное</w:t>
            </w:r>
            <w:r w:rsidRPr="00824019">
              <w:rPr>
                <w:rFonts w:ascii="Arial" w:hAnsi="Arial" w:cs="Arial"/>
                <w:color w:val="000000"/>
                <w:spacing w:val="1"/>
              </w:rPr>
              <w:t xml:space="preserve"> </w:t>
            </w:r>
            <w:proofErr w:type="spellStart"/>
            <w:r w:rsidRPr="00824019">
              <w:rPr>
                <w:rFonts w:ascii="Arial" w:hAnsi="Arial" w:cs="Arial"/>
                <w:color w:val="000000"/>
                <w:spacing w:val="1"/>
              </w:rPr>
              <w:t>водовоздушное</w:t>
            </w:r>
            <w:proofErr w:type="spellEnd"/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shd w:val="clear" w:color="auto" w:fill="FFFFFF"/>
              <w:ind w:left="10"/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Степень автоматизации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shd w:val="clear" w:color="auto" w:fill="FFFFFF"/>
              <w:spacing w:before="5"/>
              <w:ind w:left="17"/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2-я (автоматический ввод резерва при пропадании</w:t>
            </w:r>
            <w:r w:rsidRPr="00824019">
              <w:rPr>
                <w:rFonts w:ascii="Arial" w:hAnsi="Arial" w:cs="Arial"/>
              </w:rPr>
              <w:t xml:space="preserve"> 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t>промышленной сети или отклонении её параметров от заданных)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Система запуска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электростартер не менее 24 В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 xml:space="preserve">Управление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shd w:val="clear" w:color="auto" w:fill="FFFFFF"/>
              <w:ind w:left="11"/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 xml:space="preserve">с помощью микропроцессорного контроллера с ЖК дисплеем </w:t>
            </w:r>
            <w:proofErr w:type="spellStart"/>
            <w:r w:rsidRPr="00824019">
              <w:rPr>
                <w:rFonts w:ascii="Arial" w:hAnsi="Arial" w:cs="Arial"/>
                <w:color w:val="000000"/>
                <w:spacing w:val="-2"/>
                <w:lang w:val="en-US"/>
              </w:rPr>
              <w:t>ComAp</w:t>
            </w:r>
            <w:proofErr w:type="spellEnd"/>
            <w:r w:rsidRPr="00824019">
              <w:rPr>
                <w:rFonts w:ascii="Arial" w:hAnsi="Arial" w:cs="Arial"/>
                <w:color w:val="000000"/>
                <w:spacing w:val="-2"/>
              </w:rPr>
              <w:t xml:space="preserve"> </w:t>
            </w:r>
            <w:r w:rsidRPr="00824019">
              <w:rPr>
                <w:rFonts w:ascii="Arial" w:hAnsi="Arial" w:cs="Arial"/>
                <w:color w:val="000000"/>
                <w:spacing w:val="-2"/>
                <w:lang w:val="en-US"/>
              </w:rPr>
              <w:t>AMF</w:t>
            </w:r>
            <w:r w:rsidRPr="00824019">
              <w:rPr>
                <w:rFonts w:ascii="Arial" w:hAnsi="Arial" w:cs="Arial"/>
                <w:color w:val="000000"/>
                <w:spacing w:val="-2"/>
              </w:rPr>
              <w:t xml:space="preserve"> 20</w:t>
            </w:r>
            <w:r w:rsidRPr="00824019">
              <w:rPr>
                <w:rFonts w:ascii="Arial" w:hAnsi="Arial" w:cs="Arial"/>
              </w:rPr>
              <w:t xml:space="preserve"> 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(или эквивалент) 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lastRenderedPageBreak/>
              <w:t>(язык управления русский)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lastRenderedPageBreak/>
              <w:t>Контроль частоты, напряжения и тока генератора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</w:rPr>
              <w:t>наличие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>Контроль температуры охлаждающей жидкости, давления масла, уровня топлива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</w:rPr>
              <w:t>наличие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 xml:space="preserve">Генератор подзарядки аккумуляторных батарей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>не менее 24 В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 xml:space="preserve">Аккумуляторные батареи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2 шт. не менее 6СТ-190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Двигатель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spacing w:val="-1"/>
              </w:rPr>
              <w:t xml:space="preserve">четырехтактный дизельный с </w:t>
            </w:r>
            <w:proofErr w:type="spellStart"/>
            <w:r w:rsidRPr="00824019">
              <w:rPr>
                <w:rFonts w:ascii="Arial" w:hAnsi="Arial" w:cs="Arial"/>
                <w:spacing w:val="-1"/>
              </w:rPr>
              <w:t>турбонаддувом</w:t>
            </w:r>
            <w:proofErr w:type="spellEnd"/>
            <w:r w:rsidRPr="00824019">
              <w:rPr>
                <w:rFonts w:ascii="Arial" w:hAnsi="Arial" w:cs="Arial"/>
                <w:spacing w:val="-1"/>
              </w:rPr>
              <w:t xml:space="preserve"> </w:t>
            </w:r>
            <w:hyperlink r:id="rId11" w:history="1">
              <w:r w:rsidRPr="00824019">
                <w:rPr>
                  <w:rStyle w:val="a3"/>
                  <w:rFonts w:ascii="Arial" w:hAnsi="Arial" w:cs="Arial"/>
                  <w:spacing w:val="-1"/>
                  <w:lang w:val="en-US"/>
                </w:rPr>
                <w:t>CUMMINS</w:t>
              </w:r>
            </w:hyperlink>
            <w:r w:rsidRPr="00824019">
              <w:rPr>
                <w:rFonts w:ascii="Arial" w:hAnsi="Arial" w:cs="Arial"/>
                <w:spacing w:val="-1"/>
              </w:rPr>
              <w:t xml:space="preserve"> 6</w:t>
            </w:r>
            <w:r w:rsidRPr="00824019">
              <w:rPr>
                <w:rFonts w:ascii="Arial" w:hAnsi="Arial" w:cs="Arial"/>
                <w:spacing w:val="-1"/>
                <w:lang w:val="en-US"/>
              </w:rPr>
              <w:t>BTAA</w:t>
            </w:r>
            <w:r w:rsidRPr="00824019">
              <w:rPr>
                <w:rFonts w:ascii="Arial" w:hAnsi="Arial" w:cs="Arial"/>
                <w:spacing w:val="-1"/>
              </w:rPr>
              <w:t>-5,9</w:t>
            </w:r>
            <w:r w:rsidRPr="00824019">
              <w:rPr>
                <w:rFonts w:ascii="Arial" w:hAnsi="Arial" w:cs="Arial"/>
                <w:spacing w:val="-1"/>
                <w:lang w:val="en-US"/>
              </w:rPr>
              <w:t>G</w:t>
            </w:r>
            <w:r w:rsidRPr="00824019">
              <w:rPr>
                <w:rFonts w:ascii="Arial" w:hAnsi="Arial" w:cs="Arial"/>
                <w:spacing w:val="-1"/>
              </w:rPr>
              <w:t>2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 (или </w:t>
            </w:r>
            <w:r w:rsidRPr="00824019">
              <w:rPr>
                <w:rFonts w:ascii="Arial" w:hAnsi="Arial" w:cs="Arial"/>
                <w:color w:val="000000"/>
                <w:spacing w:val="-3"/>
              </w:rPr>
              <w:t>эквивалент)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 xml:space="preserve">Число цилиндров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не менее 6 вертикально в ряд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Диаметр цилиндра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02 мм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102 мм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Ход поршня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120 мм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120 мм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Объем цилиндров 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6,0 л"/>
              </w:smartTagPr>
              <w:r w:rsidRPr="00824019">
                <w:rPr>
                  <w:rFonts w:ascii="Arial" w:hAnsi="Arial" w:cs="Arial"/>
                  <w:color w:val="000000"/>
                  <w:spacing w:val="-1"/>
                </w:rPr>
                <w:t>6,0 л</w:t>
              </w:r>
            </w:smartTag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Максимальная мощность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</w:rPr>
              <w:t>не менее 130 кВт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2"/>
              </w:rPr>
              <w:t>Тип топлива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2"/>
              </w:rPr>
              <w:t>дизельное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shd w:val="clear" w:color="auto" w:fill="FFFFFF"/>
              <w:ind w:left="14"/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Удельный расход топлива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не более 240 г/</w:t>
            </w:r>
            <w:proofErr w:type="spellStart"/>
            <w:r w:rsidRPr="00824019">
              <w:rPr>
                <w:rFonts w:ascii="Arial" w:hAnsi="Arial" w:cs="Arial"/>
                <w:color w:val="000000"/>
                <w:spacing w:val="-1"/>
              </w:rPr>
              <w:t>кВт.ч</w:t>
            </w:r>
            <w:proofErr w:type="spellEnd"/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>Удельный расход масла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2"/>
              </w:rPr>
              <w:t>не более 1,1% от топлива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Регулятор оборотов двигателя 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электронный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Генератор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синхронный бесщёточный </w:t>
            </w:r>
            <w:r w:rsidRPr="00824019">
              <w:rPr>
                <w:rFonts w:ascii="Arial" w:hAnsi="Arial" w:cs="Arial"/>
                <w:color w:val="000000"/>
                <w:spacing w:val="-1"/>
                <w:lang w:val="en-US"/>
              </w:rPr>
              <w:t>JSA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t xml:space="preserve">274 </w:t>
            </w:r>
            <w:r w:rsidRPr="00824019">
              <w:rPr>
                <w:rFonts w:ascii="Arial" w:hAnsi="Arial" w:cs="Arial"/>
                <w:color w:val="000000"/>
                <w:spacing w:val="-1"/>
                <w:lang w:val="en-US"/>
              </w:rPr>
              <w:t>VS</w:t>
            </w:r>
            <w:r w:rsidRPr="00824019">
              <w:rPr>
                <w:rFonts w:ascii="Arial" w:hAnsi="Arial" w:cs="Arial"/>
                <w:color w:val="000000"/>
                <w:spacing w:val="-1"/>
              </w:rPr>
              <w:t>3 (или эквивалент)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vAlign w:val="center"/>
          </w:tcPr>
          <w:p w:rsidR="004D2FC0" w:rsidRPr="00824019" w:rsidRDefault="004D2FC0" w:rsidP="00824019">
            <w:pPr>
              <w:shd w:val="clear" w:color="auto" w:fill="FFFFFF"/>
              <w:ind w:left="14"/>
              <w:jc w:val="both"/>
              <w:rPr>
                <w:rFonts w:ascii="Arial" w:hAnsi="Arial" w:cs="Arial"/>
                <w:color w:val="000000"/>
                <w:spacing w:val="-1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тип регулятора напряжения</w:t>
            </w:r>
          </w:p>
        </w:tc>
        <w:tc>
          <w:tcPr>
            <w:tcW w:w="5211" w:type="dxa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электронный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  <w:tr w:rsidR="004D2FC0" w:rsidRPr="00824019" w:rsidTr="009E31B6">
        <w:tc>
          <w:tcPr>
            <w:tcW w:w="4253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тип системы возбуждения-</w:t>
            </w:r>
          </w:p>
        </w:tc>
        <w:tc>
          <w:tcPr>
            <w:tcW w:w="5211" w:type="dxa"/>
            <w:shd w:val="clear" w:color="auto" w:fill="C6D9F1" w:themeFill="text2" w:themeFillTint="33"/>
            <w:vAlign w:val="center"/>
          </w:tcPr>
          <w:p w:rsidR="004D2FC0" w:rsidRPr="00824019" w:rsidRDefault="004D2FC0" w:rsidP="00824019">
            <w:pPr>
              <w:tabs>
                <w:tab w:val="left" w:pos="4238"/>
              </w:tabs>
              <w:jc w:val="both"/>
              <w:rPr>
                <w:rFonts w:ascii="Arial" w:hAnsi="Arial" w:cs="Arial"/>
              </w:rPr>
            </w:pPr>
            <w:r w:rsidRPr="00824019">
              <w:rPr>
                <w:rFonts w:ascii="Arial" w:hAnsi="Arial" w:cs="Arial"/>
                <w:color w:val="000000"/>
                <w:spacing w:val="-1"/>
              </w:rPr>
              <w:t>самовозбуждение</w:t>
            </w:r>
          </w:p>
        </w:tc>
        <w:tc>
          <w:tcPr>
            <w:tcW w:w="875" w:type="dxa"/>
            <w:vMerge/>
          </w:tcPr>
          <w:p w:rsidR="004D2FC0" w:rsidRPr="00824019" w:rsidRDefault="004D2FC0" w:rsidP="00824019">
            <w:pPr>
              <w:jc w:val="both"/>
              <w:rPr>
                <w:rFonts w:ascii="Arial" w:hAnsi="Arial" w:cs="Arial"/>
              </w:rPr>
            </w:pPr>
          </w:p>
        </w:tc>
      </w:tr>
    </w:tbl>
    <w:p w:rsidR="008B13E6" w:rsidRDefault="005925AD" w:rsidP="008B13E6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824019">
        <w:rPr>
          <w:rFonts w:ascii="Arial" w:hAnsi="Arial" w:cs="Arial"/>
          <w:b/>
        </w:rPr>
        <w:t xml:space="preserve">                                                   </w:t>
      </w:r>
    </w:p>
    <w:p w:rsidR="004D2FC0" w:rsidRPr="008B13E6" w:rsidRDefault="004D2FC0" w:rsidP="008B13E6">
      <w:pPr>
        <w:shd w:val="clear" w:color="auto" w:fill="FFFFFF"/>
        <w:spacing w:after="0"/>
        <w:jc w:val="both"/>
        <w:rPr>
          <w:rFonts w:ascii="Arial" w:hAnsi="Arial" w:cs="Arial"/>
          <w:b/>
        </w:rPr>
      </w:pPr>
      <w:r w:rsidRPr="008B13E6">
        <w:rPr>
          <w:rFonts w:ascii="Arial" w:hAnsi="Arial" w:cs="Arial"/>
          <w:b/>
          <w:color w:val="365F91" w:themeColor="accent1" w:themeShade="BF"/>
        </w:rPr>
        <w:t>Условия поставки товара:</w:t>
      </w:r>
    </w:p>
    <w:p w:rsidR="004D2FC0" w:rsidRPr="00824019" w:rsidRDefault="005925AD" w:rsidP="00824019">
      <w:pPr>
        <w:spacing w:after="0"/>
        <w:jc w:val="both"/>
        <w:rPr>
          <w:rFonts w:ascii="Arial" w:hAnsi="Arial" w:cs="Arial"/>
          <w:i/>
        </w:rPr>
      </w:pPr>
      <w:r w:rsidRPr="00824019">
        <w:rPr>
          <w:rFonts w:ascii="Arial" w:hAnsi="Arial" w:cs="Arial"/>
          <w:b/>
        </w:rPr>
        <w:t xml:space="preserve">      </w:t>
      </w:r>
      <w:r w:rsidR="004D2FC0" w:rsidRPr="00824019">
        <w:rPr>
          <w:rFonts w:ascii="Arial" w:hAnsi="Arial" w:cs="Arial"/>
          <w:i/>
        </w:rPr>
        <w:t>Доставка товара осуществляется Поставщиком.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Товар при доставке должен сопровождаться необходимыми документами на русском языке:</w:t>
      </w:r>
    </w:p>
    <w:p w:rsidR="004D2FC0" w:rsidRPr="00824019" w:rsidRDefault="004D2FC0" w:rsidP="00824019">
      <w:pPr>
        <w:pStyle w:val="FR1"/>
        <w:keepNext/>
        <w:keepLines/>
        <w:spacing w:line="276" w:lineRule="auto"/>
        <w:ind w:left="0" w:firstLine="709"/>
        <w:rPr>
          <w:rFonts w:ascii="Arial" w:hAnsi="Arial" w:cs="Arial"/>
          <w:sz w:val="22"/>
          <w:szCs w:val="22"/>
        </w:rPr>
      </w:pPr>
      <w:r w:rsidRPr="00824019">
        <w:rPr>
          <w:rFonts w:ascii="Arial" w:hAnsi="Arial" w:cs="Arial"/>
          <w:sz w:val="22"/>
          <w:szCs w:val="22"/>
        </w:rPr>
        <w:t xml:space="preserve">- сертификатом соответствия </w:t>
      </w:r>
      <w:r w:rsidRPr="008B13E6">
        <w:rPr>
          <w:rFonts w:ascii="Arial" w:hAnsi="Arial" w:cs="Arial"/>
          <w:b/>
          <w:sz w:val="22"/>
          <w:szCs w:val="22"/>
        </w:rPr>
        <w:t>Госстандарта РФ</w:t>
      </w:r>
      <w:r w:rsidRPr="00824019">
        <w:rPr>
          <w:rFonts w:ascii="Arial" w:hAnsi="Arial" w:cs="Arial"/>
          <w:sz w:val="22"/>
          <w:szCs w:val="22"/>
        </w:rPr>
        <w:t>, оформленным в соответствии с законодательством РФ.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 xml:space="preserve">- комплектом технической документации в соответствии с </w:t>
      </w:r>
      <w:r w:rsidRPr="008B13E6">
        <w:rPr>
          <w:rFonts w:ascii="Arial" w:hAnsi="Arial" w:cs="Arial"/>
          <w:b/>
        </w:rPr>
        <w:t>ГОСТ 53780-2010</w:t>
      </w:r>
      <w:r w:rsidRPr="00824019">
        <w:rPr>
          <w:rFonts w:ascii="Arial" w:hAnsi="Arial" w:cs="Arial"/>
        </w:rPr>
        <w:t>,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 xml:space="preserve">- гарантийным талоном, оформленным на Заказчика, </w:t>
      </w:r>
    </w:p>
    <w:p w:rsidR="004D2FC0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- товарной накладной, счетом, счет-фактурой.</w:t>
      </w:r>
    </w:p>
    <w:p w:rsid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824019" w:rsidRP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lastRenderedPageBreak/>
        <w:t xml:space="preserve">В день доставки товара Поставщик должен передать указанные документы Заказчику. 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 xml:space="preserve">В случае отсутствия вышеназванных документов Заказчик вправе отказаться от приема товара. Товар будет считаться не поставленным. 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 xml:space="preserve"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серийно выпускаемым,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 Год выпуска – не ранее </w:t>
      </w:r>
      <w:r w:rsidR="008B13E6">
        <w:rPr>
          <w:rFonts w:ascii="Arial" w:hAnsi="Arial" w:cs="Arial"/>
        </w:rPr>
        <w:t>текущего года</w:t>
      </w:r>
      <w:r w:rsidRPr="00824019">
        <w:rPr>
          <w:rFonts w:ascii="Arial" w:hAnsi="Arial" w:cs="Arial"/>
        </w:rPr>
        <w:t>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Маркировка, упаковка товара должна соответствовать требованиям нормативно-технической документации, утвержденной в установленном порядке. Поставляемый товар должен иметь упаковку, предотвращающую порчу товара при транспортировке и хранении.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В комплект поставки должны входить все необходимые принадлежности для обеспечения работоспособности поставляемого товара.</w:t>
      </w:r>
    </w:p>
    <w:p w:rsidR="004D2FC0" w:rsidRPr="008B13E6" w:rsidRDefault="004D2FC0" w:rsidP="00824019">
      <w:pPr>
        <w:spacing w:after="0"/>
        <w:ind w:firstLine="709"/>
        <w:jc w:val="both"/>
        <w:rPr>
          <w:rFonts w:ascii="Arial" w:hAnsi="Arial" w:cs="Arial"/>
          <w:b/>
          <w:color w:val="365F91" w:themeColor="accent1" w:themeShade="BF"/>
        </w:rPr>
      </w:pPr>
      <w:r w:rsidRPr="008B13E6">
        <w:rPr>
          <w:rFonts w:ascii="Arial" w:hAnsi="Arial" w:cs="Arial"/>
          <w:b/>
          <w:color w:val="365F91" w:themeColor="accent1" w:themeShade="BF"/>
        </w:rPr>
        <w:t xml:space="preserve">Поставщик должен выполнить: </w:t>
      </w:r>
    </w:p>
    <w:p w:rsidR="004D2FC0" w:rsidRPr="00824019" w:rsidRDefault="004D2FC0" w:rsidP="00824019">
      <w:pPr>
        <w:widowControl w:val="0"/>
        <w:numPr>
          <w:ilvl w:val="0"/>
          <w:numId w:val="6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>Демонтаж и вынос дизельной электростанции АД-60.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>- Отключение от генератора шкафа АВР, коммутация шкафа для работы от сети;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>- Разборка АД-60 на комплектующие (двигатель, генератор, радиатор, масляный бак, рама агрегата, система выхлопа, котел подогрева ПЖД-600, пульт управления (возможна дополнительная разборка и (или) резка комплектующих на более мелкие составные части)), чтобы не разбирать перегородки и переборки;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0"/>
        </w:rPr>
      </w:pPr>
      <w:r w:rsidRPr="00824019">
        <w:rPr>
          <w:rFonts w:ascii="Arial" w:hAnsi="Arial" w:cs="Arial"/>
          <w:color w:val="000000"/>
          <w:spacing w:val="-1"/>
        </w:rPr>
        <w:t xml:space="preserve">- Вынос комплектующих из бункера с отметки -10 м. с помощью лебедки и </w:t>
      </w:r>
      <w:proofErr w:type="spellStart"/>
      <w:r w:rsidRPr="00824019">
        <w:rPr>
          <w:rFonts w:ascii="Arial" w:hAnsi="Arial" w:cs="Arial"/>
          <w:color w:val="000000"/>
          <w:spacing w:val="-1"/>
        </w:rPr>
        <w:t>полозковой</w:t>
      </w:r>
      <w:proofErr w:type="spellEnd"/>
      <w:r w:rsidRPr="00824019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824019">
        <w:rPr>
          <w:rFonts w:ascii="Arial" w:hAnsi="Arial" w:cs="Arial"/>
          <w:color w:val="000000"/>
          <w:spacing w:val="-1"/>
        </w:rPr>
        <w:t>спецконструкции</w:t>
      </w:r>
      <w:proofErr w:type="spellEnd"/>
      <w:r w:rsidRPr="00824019">
        <w:rPr>
          <w:rFonts w:ascii="Arial" w:hAnsi="Arial" w:cs="Arial"/>
          <w:color w:val="000000"/>
          <w:spacing w:val="-1"/>
        </w:rPr>
        <w:t>,  подготовка площадки для установки нового ДГ.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2"/>
        </w:rPr>
      </w:pPr>
      <w:r w:rsidRPr="00824019">
        <w:rPr>
          <w:rFonts w:ascii="Arial" w:hAnsi="Arial" w:cs="Arial"/>
          <w:color w:val="000000"/>
          <w:spacing w:val="-2"/>
        </w:rPr>
        <w:t xml:space="preserve"> 2. Доставка, монтаж агрегата и систем. 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2"/>
        </w:rPr>
        <w:tab/>
        <w:t xml:space="preserve">- Разборка АД-100 на комплектующие на территории Заказчика </w:t>
      </w:r>
      <w:r w:rsidRPr="00824019">
        <w:rPr>
          <w:rFonts w:ascii="Arial" w:hAnsi="Arial" w:cs="Arial"/>
          <w:color w:val="000000"/>
          <w:spacing w:val="-1"/>
        </w:rPr>
        <w:t>(двигатель, генератор, радиатор, рама агрегата, система выхлопа, пульт управления);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ab/>
        <w:t xml:space="preserve">- Доставка разобранного агрегата по комплектующим в бункер на отметку – 10 м., с помощью лебедки и </w:t>
      </w:r>
      <w:proofErr w:type="spellStart"/>
      <w:r w:rsidRPr="00824019">
        <w:rPr>
          <w:rFonts w:ascii="Arial" w:hAnsi="Arial" w:cs="Arial"/>
          <w:color w:val="000000"/>
          <w:spacing w:val="-1"/>
        </w:rPr>
        <w:t>полозковой</w:t>
      </w:r>
      <w:proofErr w:type="spellEnd"/>
      <w:r w:rsidRPr="00824019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824019">
        <w:rPr>
          <w:rFonts w:ascii="Arial" w:hAnsi="Arial" w:cs="Arial"/>
          <w:color w:val="000000"/>
          <w:spacing w:val="-1"/>
        </w:rPr>
        <w:t>спецконструкции</w:t>
      </w:r>
      <w:proofErr w:type="spellEnd"/>
      <w:r w:rsidRPr="00824019">
        <w:rPr>
          <w:rFonts w:ascii="Arial" w:hAnsi="Arial" w:cs="Arial"/>
          <w:color w:val="000000"/>
          <w:spacing w:val="-1"/>
        </w:rPr>
        <w:t>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1"/>
        </w:rPr>
      </w:pPr>
      <w:r w:rsidRPr="00824019">
        <w:rPr>
          <w:rFonts w:ascii="Arial" w:hAnsi="Arial" w:cs="Arial"/>
          <w:color w:val="000000"/>
          <w:spacing w:val="-1"/>
        </w:rPr>
        <w:tab/>
        <w:t>- Сборка АД-100 в бункере, монтаж оборудования и шкафов;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ab/>
        <w:t>- Замена старого шкафа АВР в бункере, на новый шкаф АВР с отключением сети;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  <w:color w:val="000000"/>
          <w:spacing w:val="-1"/>
        </w:rPr>
        <w:t xml:space="preserve">      - Доработка системы охлаждения и выброса отработанных газов; </w:t>
      </w:r>
    </w:p>
    <w:p w:rsidR="004D2FC0" w:rsidRPr="00824019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pacing w:val="-11"/>
        </w:rPr>
      </w:pPr>
      <w:r w:rsidRPr="00824019">
        <w:rPr>
          <w:rFonts w:ascii="Arial" w:hAnsi="Arial" w:cs="Arial"/>
          <w:color w:val="000000"/>
          <w:spacing w:val="-1"/>
        </w:rPr>
        <w:tab/>
        <w:t>- Установку удаленного проводного мониторинга с выносом пульта управления и контроля (ПУ) к дежурному по управлению;</w:t>
      </w:r>
    </w:p>
    <w:p w:rsidR="004D2FC0" w:rsidRPr="008B13E6" w:rsidRDefault="004D2FC0" w:rsidP="00824019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color w:val="365F91" w:themeColor="accent1" w:themeShade="BF"/>
          <w:spacing w:val="-2"/>
        </w:rPr>
      </w:pPr>
      <w:r w:rsidRPr="008B13E6">
        <w:rPr>
          <w:rFonts w:ascii="Arial" w:hAnsi="Arial" w:cs="Arial"/>
          <w:b/>
          <w:color w:val="365F91" w:themeColor="accent1" w:themeShade="BF"/>
        </w:rPr>
        <w:t>3. Пусконаладочные работы и ввод товара в эксплуатацию</w:t>
      </w:r>
      <w:r w:rsidRPr="008B13E6">
        <w:rPr>
          <w:rFonts w:ascii="Arial" w:hAnsi="Arial" w:cs="Arial"/>
          <w:b/>
          <w:color w:val="365F91" w:themeColor="accent1" w:themeShade="BF"/>
          <w:spacing w:val="-2"/>
        </w:rPr>
        <w:t>.</w:t>
      </w:r>
    </w:p>
    <w:p w:rsidR="004D2FC0" w:rsidRPr="008B13E6" w:rsidRDefault="004D2FC0" w:rsidP="008B13E6">
      <w:pPr>
        <w:rPr>
          <w:rFonts w:ascii="Arial" w:hAnsi="Arial" w:cs="Arial"/>
        </w:rPr>
      </w:pPr>
      <w:r w:rsidRPr="00824019">
        <w:tab/>
      </w:r>
      <w:r w:rsidRPr="008B13E6">
        <w:rPr>
          <w:rFonts w:ascii="Arial" w:hAnsi="Arial" w:cs="Arial"/>
        </w:rPr>
        <w:t>- Наладка  и проверка работоспособности всех систем агрегата;</w:t>
      </w:r>
    </w:p>
    <w:p w:rsidR="004D2FC0" w:rsidRPr="008B13E6" w:rsidRDefault="004D2FC0" w:rsidP="008B13E6">
      <w:pPr>
        <w:rPr>
          <w:rFonts w:ascii="Arial" w:hAnsi="Arial" w:cs="Arial"/>
        </w:rPr>
      </w:pPr>
      <w:r w:rsidRPr="008B13E6">
        <w:rPr>
          <w:rFonts w:ascii="Arial" w:hAnsi="Arial" w:cs="Arial"/>
        </w:rPr>
        <w:tab/>
        <w:t>- Проверка режимов работы при отключении сети, работа в автоматическом режиме по пропаданию промышленной сети, низкому напряжению и низкой частоте промышленной сети;</w:t>
      </w:r>
    </w:p>
    <w:p w:rsidR="004D2FC0" w:rsidRPr="008B13E6" w:rsidRDefault="004D2FC0" w:rsidP="008B13E6">
      <w:pPr>
        <w:rPr>
          <w:rFonts w:ascii="Arial" w:hAnsi="Arial" w:cs="Arial"/>
        </w:rPr>
      </w:pPr>
      <w:r w:rsidRPr="008B13E6">
        <w:rPr>
          <w:rFonts w:ascii="Arial" w:hAnsi="Arial" w:cs="Arial"/>
        </w:rPr>
        <w:tab/>
        <w:t>- Проверка аварийных режимов работы АД-100 (высокая температура ОЖ, высокая температура масла двигателя,  низкое давление масла, разнос двигателя);</w:t>
      </w:r>
    </w:p>
    <w:p w:rsidR="004D2FC0" w:rsidRPr="008B13E6" w:rsidRDefault="004D2FC0" w:rsidP="008B13E6">
      <w:pPr>
        <w:rPr>
          <w:rFonts w:ascii="Arial" w:hAnsi="Arial" w:cs="Arial"/>
        </w:rPr>
      </w:pPr>
      <w:r w:rsidRPr="008B13E6">
        <w:rPr>
          <w:rFonts w:ascii="Arial" w:hAnsi="Arial" w:cs="Arial"/>
        </w:rPr>
        <w:tab/>
        <w:t>- Сдача АД-100 в эксплуатацию с подписанием акта ввода.</w:t>
      </w:r>
    </w:p>
    <w:p w:rsidR="004D2FC0" w:rsidRPr="00824019" w:rsidRDefault="004D2FC0" w:rsidP="00824019">
      <w:pPr>
        <w:tabs>
          <w:tab w:val="num" w:pos="720"/>
          <w:tab w:val="num" w:pos="1260"/>
        </w:tabs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Поставщик должен передать Заказчику по акту демонтируемое оборудование.</w:t>
      </w: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Поставщик должен обеспечить складирование отходов при производстве работ в месте, указанном Заказчиком, и их утилизацию до подписания акта приёмки оборудования в эксплуатацию.</w:t>
      </w:r>
    </w:p>
    <w:p w:rsidR="004D2FC0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lastRenderedPageBreak/>
        <w:t>Для проверки соответствия качества поставляемого товара требованиям, установленным договором, заказчик вправе привлекать независимых экспертов.</w:t>
      </w:r>
    </w:p>
    <w:p w:rsid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824019" w:rsidRPr="00824019" w:rsidRDefault="00824019" w:rsidP="00824019">
      <w:pPr>
        <w:spacing w:after="0"/>
        <w:ind w:firstLine="709"/>
        <w:jc w:val="both"/>
        <w:rPr>
          <w:rFonts w:ascii="Arial" w:hAnsi="Arial" w:cs="Arial"/>
        </w:rPr>
      </w:pPr>
    </w:p>
    <w:p w:rsidR="004D2FC0" w:rsidRPr="00824019" w:rsidRDefault="004D2FC0" w:rsidP="00824019">
      <w:pPr>
        <w:spacing w:after="0"/>
        <w:ind w:firstLine="709"/>
        <w:jc w:val="both"/>
        <w:rPr>
          <w:rFonts w:ascii="Arial" w:hAnsi="Arial" w:cs="Arial"/>
        </w:rPr>
      </w:pPr>
      <w:r w:rsidRPr="00824019">
        <w:rPr>
          <w:rFonts w:ascii="Arial" w:hAnsi="Arial" w:cs="Arial"/>
        </w:rPr>
        <w:t>Все расходы, связанные с возвратом фальсифицированного и бракованного товара, а также с проведением, в связи с этим, повторного контроля органами сертификации и контроля, осуществляются за счет Поставщика.</w:t>
      </w:r>
    </w:p>
    <w:p w:rsidR="004D2FC0" w:rsidRPr="00824019" w:rsidRDefault="004D2FC0" w:rsidP="00824019">
      <w:pPr>
        <w:shd w:val="clear" w:color="auto" w:fill="FFFFFF"/>
        <w:spacing w:after="0"/>
        <w:ind w:firstLine="709"/>
        <w:jc w:val="both"/>
        <w:rPr>
          <w:rFonts w:ascii="Arial" w:hAnsi="Arial" w:cs="Arial"/>
          <w:color w:val="000000"/>
          <w:spacing w:val="-1"/>
        </w:rPr>
      </w:pPr>
      <w:r w:rsidRPr="00824019">
        <w:rPr>
          <w:rFonts w:ascii="Arial" w:hAnsi="Arial" w:cs="Arial"/>
        </w:rPr>
        <w:t>В случае существенного нарушения требований к качеству товара Поставщик, обязан изъять товар ненадлежащего качества у Заказчика, а также возместить Заказчику, за свой счет, товаром надлежащего качества в течение 20 дней.</w:t>
      </w:r>
    </w:p>
    <w:p w:rsidR="004D2FC0" w:rsidRPr="00824019" w:rsidRDefault="004D2FC0" w:rsidP="00824019">
      <w:pPr>
        <w:pStyle w:val="ConsPlusNormal"/>
        <w:widowControl/>
        <w:ind w:firstLine="0"/>
        <w:jc w:val="both"/>
        <w:rPr>
          <w:b/>
          <w:sz w:val="22"/>
          <w:szCs w:val="22"/>
        </w:rPr>
      </w:pPr>
    </w:p>
    <w:p w:rsidR="00BE13CC" w:rsidRPr="00CA0D51" w:rsidRDefault="00BE13CC" w:rsidP="004D2FC0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13CC" w:rsidRPr="00CA0D51" w:rsidRDefault="00BE13CC" w:rsidP="004D2FC0">
      <w:pPr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0769DB" w:rsidRPr="00BE13CC" w:rsidRDefault="00824019" w:rsidP="00BE13CC">
      <w:pPr>
        <w:rPr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1676400</wp:posOffset>
            </wp:positionV>
            <wp:extent cx="5715000" cy="1447800"/>
            <wp:effectExtent l="19050" t="0" r="0" b="0"/>
            <wp:wrapNone/>
            <wp:docPr id="1" name="Рисунок 0" descr="t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E13CC"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25738" cy="1558874"/>
            <wp:effectExtent l="19050" t="0" r="7862" b="0"/>
            <wp:docPr id="2" name="Рисунок 7" descr="CIMG5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5649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692" cy="156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3CC"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14483" cy="1571625"/>
            <wp:effectExtent l="19050" t="0" r="67" b="0"/>
            <wp:docPr id="3" name="Рисунок 4" descr="P905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905006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5437" cy="157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13CC" w:rsidRPr="00606B6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9142" cy="1568713"/>
            <wp:effectExtent l="19050" t="0" r="0" b="0"/>
            <wp:docPr id="7" name="Рисунок 5" descr="Ад300-1Рбк, ООО Вира-строй, Новосибирск, Петухова 93_3, июль 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д300-1Рбк, ООО Вира-строй, Новосибирск, Петухова 93_3, июль 2013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2767" cy="157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A54" w:rsidRDefault="000B0A54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7745CE" w:rsidRDefault="007745CE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CF0B47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824019" w:rsidRDefault="00824019" w:rsidP="00824019">
      <w:pPr>
        <w:jc w:val="center"/>
      </w:pPr>
      <w:r w:rsidRPr="0015393D">
        <w:rPr>
          <w:rFonts w:ascii="Arial" w:hAnsi="Arial" w:cs="Arial"/>
          <w:b/>
          <w:noProof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7851775</wp:posOffset>
            </wp:positionV>
            <wp:extent cx="6645910" cy="800100"/>
            <wp:effectExtent l="19050" t="0" r="2540" b="0"/>
            <wp:wrapNone/>
            <wp:docPr id="63" name="Рисунок 3" descr="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393D">
        <w:rPr>
          <w:rFonts w:ascii="Arial" w:hAnsi="Arial" w:cs="Arial"/>
          <w:b/>
        </w:rPr>
        <w:t>Для того, чтобы мы вам подготовили бесплатное ТЗ, вам требуется заполнить специальную форму на нашем сайте. Для этого осуществите переход по данной ссылке:</w:t>
      </w:r>
      <w:r>
        <w:rPr>
          <w:rFonts w:ascii="Arial" w:hAnsi="Arial" w:cs="Arial"/>
          <w:b/>
        </w:rPr>
        <w:br/>
      </w:r>
      <w:hyperlink r:id="rId17" w:history="1">
        <w:r w:rsidRPr="0015393D">
          <w:rPr>
            <w:rStyle w:val="a3"/>
            <w:rFonts w:ascii="Arial" w:hAnsi="Arial" w:cs="Arial"/>
            <w:b/>
          </w:rPr>
          <w:t>ОПРОСНЫЙ ЛИСТ</w:t>
        </w:r>
      </w:hyperlink>
    </w:p>
    <w:p w:rsidR="008B13E6" w:rsidRDefault="008B13E6" w:rsidP="00824019">
      <w:pPr>
        <w:jc w:val="center"/>
      </w:pPr>
    </w:p>
    <w:p w:rsidR="008B13E6" w:rsidRPr="0015393D" w:rsidRDefault="008B13E6" w:rsidP="00824019">
      <w:pPr>
        <w:jc w:val="center"/>
        <w:rPr>
          <w:rFonts w:ascii="Arial" w:hAnsi="Arial" w:cs="Arial"/>
          <w:b/>
        </w:rPr>
      </w:pPr>
    </w:p>
    <w:p w:rsidR="00D13BAA" w:rsidRDefault="00AC3FDA" w:rsidP="008240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5pt;margin-top:5.8pt;width:512.25pt;height:0;z-index:251671552" o:connectortype="straight" strokecolor="#365f91 [2404]" strokeweight="2pt">
            <v:stroke dashstyle="dash"/>
          </v:shape>
        </w:pict>
      </w:r>
    </w:p>
    <w:p w:rsidR="008B13E6" w:rsidRPr="00D57C2E" w:rsidRDefault="008B13E6" w:rsidP="008B13E6">
      <w:pPr>
        <w:jc w:val="center"/>
        <w:rPr>
          <w:rFonts w:ascii="Arial" w:hAnsi="Arial" w:cs="Arial"/>
          <w:b/>
          <w:i/>
          <w:color w:val="365F91" w:themeColor="accent1" w:themeShade="BF"/>
          <w:sz w:val="28"/>
          <w:szCs w:val="28"/>
        </w:rPr>
      </w:pPr>
      <w:r w:rsidRPr="00D57C2E">
        <w:rPr>
          <w:rFonts w:ascii="Arial" w:hAnsi="Arial" w:cs="Arial"/>
          <w:b/>
          <w:i/>
          <w:color w:val="365F91" w:themeColor="accent1" w:themeShade="BF"/>
          <w:sz w:val="28"/>
          <w:szCs w:val="28"/>
        </w:rPr>
        <w:t>О нашей компании</w:t>
      </w:r>
    </w:p>
    <w:p w:rsidR="008B13E6" w:rsidRPr="00952F0F" w:rsidRDefault="008B13E6" w:rsidP="008B13E6">
      <w:pPr>
        <w:jc w:val="both"/>
        <w:rPr>
          <w:rFonts w:ascii="Arial" w:hAnsi="Arial" w:cs="Arial"/>
          <w:color w:val="005B7E"/>
          <w:sz w:val="23"/>
          <w:szCs w:val="23"/>
          <w:shd w:val="clear" w:color="auto" w:fill="FFFFFF"/>
        </w:rPr>
      </w:pPr>
      <w:r>
        <w:rPr>
          <w:rFonts w:ascii="Roboto" w:hAnsi="Roboto"/>
          <w:color w:val="005B7E"/>
          <w:sz w:val="23"/>
          <w:szCs w:val="23"/>
          <w:shd w:val="clear" w:color="auto" w:fill="FFFFFF"/>
        </w:rPr>
        <w:t xml:space="preserve">   </w:t>
      </w:r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Мы крупнейшая за Уралом компания, приоритетными направлениями деятельности которой являются  проектирование, разработка, изготовление, поставка и дальнейшее сервисное обслуживание систем гарантированного электроснабжения на базе дизельных </w:t>
      </w:r>
      <w:proofErr w:type="spellStart"/>
      <w:r w:rsidRPr="001A371B">
        <w:rPr>
          <w:rFonts w:ascii="Arial" w:hAnsi="Arial" w:cs="Arial"/>
          <w:color w:val="005B7E"/>
          <w:sz w:val="23"/>
          <w:szCs w:val="23"/>
          <w:shd w:val="clear" w:color="auto" w:fill="FFFFFF"/>
        </w:rPr>
        <w:t>электроагрегат</w:t>
      </w:r>
      <w:r>
        <w:rPr>
          <w:rFonts w:ascii="Arial" w:hAnsi="Arial" w:cs="Arial"/>
          <w:color w:val="005B7E"/>
          <w:sz w:val="23"/>
          <w:szCs w:val="23"/>
          <w:shd w:val="clear" w:color="auto" w:fill="FFFFFF"/>
        </w:rPr>
        <w:t>ов</w:t>
      </w:r>
      <w:proofErr w:type="spellEnd"/>
      <w:r w:rsidRPr="00952F0F">
        <w:rPr>
          <w:rFonts w:ascii="Arial" w:hAnsi="Arial" w:cs="Arial"/>
          <w:color w:val="005B7E"/>
          <w:sz w:val="23"/>
          <w:szCs w:val="23"/>
          <w:shd w:val="clear" w:color="auto" w:fill="FFFFFF"/>
        </w:rPr>
        <w:t xml:space="preserve"> </w:t>
      </w:r>
      <w:r w:rsidRPr="00952F0F">
        <w:rPr>
          <w:rFonts w:ascii="Arial" w:hAnsi="Arial" w:cs="Arial"/>
          <w:color w:val="365F91" w:themeColor="accent1" w:themeShade="BF"/>
          <w:sz w:val="23"/>
          <w:szCs w:val="23"/>
        </w:rPr>
        <w:t>мощностью до 2500 кВт и напряжением 0,4 кВ/6,3 кВ/10,5 кВ различного исполнения.</w:t>
      </w:r>
    </w:p>
    <w:p w:rsidR="008B13E6" w:rsidRPr="00771549" w:rsidRDefault="008B13E6" w:rsidP="008B13E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  <w:r w:rsidRPr="00771549">
        <w:rPr>
          <w:rFonts w:ascii="Arial" w:eastAsia="Times New Roman" w:hAnsi="Arial" w:cs="Arial"/>
          <w:b/>
          <w:color w:val="005B7E"/>
          <w:sz w:val="28"/>
          <w:szCs w:val="28"/>
          <w:lang w:eastAsia="ru-RU"/>
        </w:rPr>
        <w:br/>
      </w:r>
    </w:p>
    <w:p w:rsidR="008B13E6" w:rsidRPr="00403401" w:rsidRDefault="008B13E6" w:rsidP="008B13E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3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  <w:r w:rsidRPr="00403401">
        <w:rPr>
          <w:rFonts w:ascii="Arial" w:hAnsi="Arial" w:cs="Arial"/>
          <w:b/>
          <w:color w:val="365F91" w:themeColor="accent1" w:themeShade="BF"/>
          <w:sz w:val="28"/>
          <w:szCs w:val="28"/>
        </w:rPr>
        <w:t>КАЧЕСТВО ПРОДУКЦИИ</w:t>
      </w:r>
    </w:p>
    <w:p w:rsidR="008B13E6" w:rsidRPr="00D57C2E" w:rsidRDefault="008B13E6" w:rsidP="008B13E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Все дизельные генераторы проходят обязательные приемо-сдаточные испытания в соответствии с утвержденной на предприятии «Программой испытаний ДГУ». На основании протоколов испытаний на изделие выдается сертификат.</w:t>
      </w:r>
    </w:p>
    <w:p w:rsidR="008B13E6" w:rsidRPr="00D57C2E" w:rsidRDefault="008B13E6" w:rsidP="008B13E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403401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 </w:t>
      </w:r>
      <w:r w:rsidRPr="00D57C2E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Производственные площади предприятия оснащены испытательными климатическими камерами тепла и влаги, дождевания, холода. Камеры имитируют все погодные условия для испытания оборудования, чтобы убедиться, что изделия могут функционировать вне зависимости от климатических параметров и перепадов температур.</w:t>
      </w:r>
    </w:p>
    <w:p w:rsidR="008B13E6" w:rsidRPr="00771549" w:rsidRDefault="008B13E6" w:rsidP="008B13E6">
      <w:pPr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3"/>
          <w:szCs w:val="23"/>
          <w:lang w:eastAsia="ru-RU"/>
        </w:rPr>
      </w:pPr>
    </w:p>
    <w:p w:rsidR="008B13E6" w:rsidRPr="00403401" w:rsidRDefault="008B13E6" w:rsidP="008B13E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</w:r>
    </w:p>
    <w:p w:rsidR="008B13E6" w:rsidRPr="00403401" w:rsidRDefault="008B13E6" w:rsidP="008B13E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4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ГАРАНТИЯ</w:t>
      </w:r>
    </w:p>
    <w:p w:rsidR="008B13E6" w:rsidRPr="001A371B" w:rsidRDefault="008B13E6" w:rsidP="008B13E6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>
        <w:rPr>
          <w:rFonts w:ascii="Roboto" w:hAnsi="Roboto"/>
          <w:color w:val="365F91" w:themeColor="accent1" w:themeShade="BF"/>
          <w:sz w:val="23"/>
          <w:szCs w:val="23"/>
        </w:rPr>
        <w:t xml:space="preserve">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 Стандартная гарантия на изделия ЭТРО составляет 12 месяцев или 2000 </w:t>
      </w:r>
      <w:proofErr w:type="spellStart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моточасов</w:t>
      </w:r>
      <w:proofErr w:type="spellEnd"/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 xml:space="preserve"> (что наступит раньше). В зависимости от модели дизельной электростанции и объекта, для которого предназначена установка, возможно увеличение гарантийного срока до 24 месяцев.</w:t>
      </w:r>
    </w:p>
    <w:p w:rsidR="008B13E6" w:rsidRPr="001A371B" w:rsidRDefault="008B13E6" w:rsidP="008B13E6">
      <w:pPr>
        <w:pStyle w:val="a9"/>
        <w:rPr>
          <w:rFonts w:ascii="Arial" w:hAnsi="Arial" w:cs="Arial"/>
          <w:color w:val="365F91" w:themeColor="accent1" w:themeShade="BF"/>
          <w:sz w:val="23"/>
          <w:szCs w:val="23"/>
        </w:rPr>
      </w:pP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t>Началом срока гарантийного периода является дата продажи или специально оговоренный срок в соответствии с договором (доставка на объект, проведение монтажных и пусконаладочных работ и т.д.).</w:t>
      </w:r>
    </w:p>
    <w:p w:rsidR="008B13E6" w:rsidRPr="00D57C2E" w:rsidRDefault="008B13E6" w:rsidP="008B13E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8B13E6" w:rsidRDefault="008B13E6" w:rsidP="008B13E6">
      <w:pPr>
        <w:jc w:val="both"/>
        <w:rPr>
          <w:rFonts w:ascii="Arial" w:hAnsi="Arial" w:cs="Arial"/>
          <w:sz w:val="28"/>
          <w:szCs w:val="28"/>
        </w:rPr>
      </w:pPr>
    </w:p>
    <w:p w:rsidR="008B13E6" w:rsidRPr="00403401" w:rsidRDefault="008B13E6" w:rsidP="008B13E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5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ДОСТАВКА</w:t>
      </w:r>
    </w:p>
    <w:p w:rsidR="008B13E6" w:rsidRPr="0094508F" w:rsidRDefault="008B13E6" w:rsidP="008B13E6">
      <w:pPr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>
        <w:rPr>
          <w:rFonts w:ascii="Roboto" w:eastAsia="Times New Roman" w:hAnsi="Roboto" w:cs="Times New Roman"/>
          <w:color w:val="365F91" w:themeColor="accent1" w:themeShade="BF"/>
          <w:sz w:val="23"/>
          <w:szCs w:val="23"/>
          <w:lang w:eastAsia="ru-RU"/>
        </w:rPr>
        <w:t xml:space="preserve">   </w:t>
      </w: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Выгодное географическое расположение в центре страны выделяет предприятие среди конкурентов, что дает возможность сократить сроки доставки и транспортные расходы.</w:t>
      </w:r>
    </w:p>
    <w:p w:rsidR="008B13E6" w:rsidRPr="0094508F" w:rsidRDefault="008B13E6" w:rsidP="008B13E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  <w:r w:rsidRPr="0094508F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>Компания ООО «Торговый Дом Электроагрегат» осуществляет оперативную доставку дизельных генераторов любой мощности и любого исполнения на объект заказчика любым видом транспортных средств (автомобильным, железнодорожным, речным/морским или авиа) в любой регион России: как в близлежащие города и населенные пункты, так и отдаленные.</w:t>
      </w:r>
    </w:p>
    <w:p w:rsidR="008B13E6" w:rsidRPr="00D57C2E" w:rsidRDefault="008B13E6" w:rsidP="008B13E6">
      <w:pPr>
        <w:spacing w:after="0" w:line="240" w:lineRule="auto"/>
        <w:jc w:val="both"/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</w:pPr>
    </w:p>
    <w:p w:rsidR="008B13E6" w:rsidRPr="00DE0F56" w:rsidRDefault="008B13E6" w:rsidP="008B13E6">
      <w:pPr>
        <w:spacing w:after="0" w:line="240" w:lineRule="auto"/>
        <w:rPr>
          <w:rFonts w:ascii="Arial" w:eastAsia="Times New Roman" w:hAnsi="Arial" w:cs="Arial"/>
          <w:color w:val="555555"/>
          <w:sz w:val="23"/>
          <w:szCs w:val="23"/>
          <w:lang w:eastAsia="ru-RU"/>
        </w:rPr>
      </w:pPr>
    </w:p>
    <w:p w:rsidR="008B13E6" w:rsidRPr="00403401" w:rsidRDefault="008B13E6" w:rsidP="008B13E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lastRenderedPageBreak/>
        <w:drawing>
          <wp:inline distT="0" distB="0" distL="0" distR="0">
            <wp:extent cx="542925" cy="542925"/>
            <wp:effectExtent l="19050" t="0" r="9525" b="0"/>
            <wp:docPr id="16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СЕРВИСНОЕ ОБСЛУЖИВАНИЕ</w:t>
      </w:r>
    </w:p>
    <w:p w:rsidR="008B13E6" w:rsidRPr="001A371B" w:rsidRDefault="008B13E6" w:rsidP="00372091">
      <w:pPr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</w:pPr>
      <w:r w:rsidRPr="001A371B">
        <w:rPr>
          <w:rFonts w:ascii="Arial" w:eastAsia="Times New Roman" w:hAnsi="Arial" w:cs="Arial"/>
          <w:color w:val="365F91" w:themeColor="accent1" w:themeShade="BF"/>
          <w:sz w:val="23"/>
          <w:szCs w:val="23"/>
          <w:lang w:eastAsia="ru-RU"/>
        </w:rPr>
        <w:t xml:space="preserve">    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Компания выполняет гарантийное и сервисное обслуживание, монтаж и пусконаладку дизельных генераторов.</w:t>
      </w:r>
      <w:r w:rsidRPr="001A371B">
        <w:rPr>
          <w:rFonts w:ascii="Arial" w:hAnsi="Arial" w:cs="Arial"/>
          <w:color w:val="365F91" w:themeColor="accent1" w:themeShade="BF"/>
          <w:sz w:val="23"/>
          <w:szCs w:val="23"/>
        </w:rPr>
        <w:br/>
      </w:r>
      <w:r w:rsidRPr="001A371B">
        <w:rPr>
          <w:rFonts w:ascii="Arial" w:hAnsi="Arial" w:cs="Arial"/>
          <w:color w:val="365F91" w:themeColor="accent1" w:themeShade="BF"/>
          <w:sz w:val="23"/>
          <w:szCs w:val="23"/>
          <w:shd w:val="clear" w:color="auto" w:fill="FFFFFF"/>
        </w:rPr>
        <w:t>В распоряжении сервисного центра имеются несколько мобильных бригад для обеспечения возможности диагностики, ремонта и обслуживания дизельных электростанций любой мощности непосредственно на объекте.</w:t>
      </w:r>
    </w:p>
    <w:p w:rsidR="008B13E6" w:rsidRPr="00403401" w:rsidRDefault="008B13E6" w:rsidP="008B13E6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noProof/>
          <w:color w:val="365F91" w:themeColor="accent1" w:themeShade="BF"/>
          <w:sz w:val="28"/>
          <w:szCs w:val="28"/>
          <w:lang w:eastAsia="ru-RU"/>
        </w:rPr>
        <w:drawing>
          <wp:inline distT="0" distB="0" distL="0" distR="0">
            <wp:extent cx="542925" cy="542925"/>
            <wp:effectExtent l="19050" t="0" r="9525" b="0"/>
            <wp:docPr id="17" name="Рисунок 5" descr="Качеств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чество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br/>
        <w:t>КОНТАКТНАЯ ИНФОРМАЦИЯ</w:t>
      </w:r>
    </w:p>
    <w:p w:rsidR="008B13E6" w:rsidRPr="001A371B" w:rsidRDefault="008B13E6" w:rsidP="008B13E6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Общество с ограниченной ответственностью «Торговый Дом Электроагрегат»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Адрес: 630015, Новосибирск, Планетная, 30</w:t>
      </w:r>
    </w:p>
    <w:p w:rsidR="008B13E6" w:rsidRDefault="008B13E6" w:rsidP="008B13E6">
      <w:pPr>
        <w:pStyle w:val="a9"/>
        <w:rPr>
          <w:rFonts w:ascii="Arial" w:hAnsi="Arial" w:cs="Arial"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Время работы: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Пн-Птн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с 9-00 до 18-00 без обеда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Сб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, </w:t>
      </w:r>
      <w:proofErr w:type="spellStart"/>
      <w:r w:rsidRPr="001A371B">
        <w:rPr>
          <w:rFonts w:ascii="Arial" w:hAnsi="Arial" w:cs="Arial"/>
          <w:color w:val="000000"/>
          <w:sz w:val="23"/>
          <w:szCs w:val="23"/>
        </w:rPr>
        <w:t>Вск</w:t>
      </w:r>
      <w:proofErr w:type="spellEnd"/>
      <w:r w:rsidRPr="001A371B">
        <w:rPr>
          <w:rFonts w:ascii="Arial" w:hAnsi="Arial" w:cs="Arial"/>
          <w:color w:val="000000"/>
          <w:sz w:val="23"/>
          <w:szCs w:val="23"/>
        </w:rPr>
        <w:t xml:space="preserve"> - выходной 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 w:rsidRPr="00E11030">
        <w:rPr>
          <w:rFonts w:ascii="Arial" w:hAnsi="Arial" w:cs="Arial"/>
          <w:b/>
          <w:color w:val="365F91" w:themeColor="accent1" w:themeShade="BF"/>
          <w:sz w:val="23"/>
          <w:szCs w:val="23"/>
        </w:rPr>
        <w:t>Многоканальный телефон</w:t>
      </w:r>
      <w:r>
        <w:rPr>
          <w:rFonts w:ascii="Arial" w:hAnsi="Arial" w:cs="Arial"/>
          <w:color w:val="000000"/>
          <w:sz w:val="23"/>
          <w:szCs w:val="23"/>
        </w:rPr>
        <w:t>: 8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 (</w:t>
      </w:r>
      <w:r w:rsidRPr="001A371B">
        <w:rPr>
          <w:rFonts w:ascii="Arial" w:hAnsi="Arial" w:cs="Arial"/>
          <w:color w:val="000000"/>
          <w:sz w:val="23"/>
          <w:szCs w:val="23"/>
        </w:rPr>
        <w:t>800</w:t>
      </w:r>
      <w:r w:rsidRPr="00337F45">
        <w:rPr>
          <w:rFonts w:ascii="Arial" w:hAnsi="Arial" w:cs="Arial"/>
          <w:color w:val="000000"/>
          <w:sz w:val="23"/>
          <w:szCs w:val="23"/>
        </w:rPr>
        <w:t xml:space="preserve">)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250-75-89 (звонок по России бесплатный) </w:t>
      </w:r>
      <w:r>
        <w:rPr>
          <w:rFonts w:ascii="Arial" w:hAnsi="Arial" w:cs="Arial"/>
          <w:color w:val="000000"/>
          <w:sz w:val="23"/>
          <w:szCs w:val="23"/>
        </w:rPr>
        <w:br/>
      </w: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e-mail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: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hyperlink r:id="rId23" w:history="1">
        <w:r w:rsidRPr="00AC1C75">
          <w:rPr>
            <w:rStyle w:val="a3"/>
            <w:rFonts w:ascii="Arial" w:hAnsi="Arial" w:cs="Arial"/>
            <w:sz w:val="23"/>
            <w:szCs w:val="23"/>
          </w:rPr>
          <w:t>info@td.eag.su</w:t>
        </w:r>
      </w:hyperlink>
    </w:p>
    <w:p w:rsidR="008B13E6" w:rsidRPr="001A371B" w:rsidRDefault="008B13E6" w:rsidP="008B13E6">
      <w:pPr>
        <w:pStyle w:val="a9"/>
        <w:rPr>
          <w:rFonts w:ascii="Arial" w:hAnsi="Arial" w:cs="Arial"/>
          <w:b/>
          <w:color w:val="365F91" w:themeColor="accent1" w:themeShade="BF"/>
          <w:sz w:val="23"/>
          <w:szCs w:val="23"/>
        </w:rPr>
      </w:pPr>
      <w:proofErr w:type="spellStart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Торгово</w:t>
      </w:r>
      <w:proofErr w:type="spellEnd"/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 xml:space="preserve"> - выставочный зал:</w:t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Единая справочная: </w:t>
      </w:r>
      <w:r w:rsidRPr="001B631C">
        <w:rPr>
          <w:rFonts w:ascii="Arial" w:hAnsi="Arial" w:cs="Arial"/>
          <w:color w:val="000000"/>
          <w:sz w:val="23"/>
          <w:szCs w:val="23"/>
        </w:rPr>
        <w:t>+7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(383) 278-72-25</w:t>
      </w:r>
    </w:p>
    <w:p w:rsidR="008B13E6" w:rsidRPr="001A371B" w:rsidRDefault="008B13E6" w:rsidP="008B13E6">
      <w:pPr>
        <w:pStyle w:val="a9"/>
        <w:rPr>
          <w:rFonts w:ascii="Arial" w:hAnsi="Arial" w:cs="Arial"/>
          <w:b/>
          <w:color w:val="000000"/>
          <w:sz w:val="23"/>
          <w:szCs w:val="23"/>
        </w:rPr>
      </w:pP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Менеджеры по продажам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: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Дьяконов Алексей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278-72-08 </w:t>
      </w:r>
      <w:hyperlink r:id="rId24" w:history="1">
        <w:r w:rsidRPr="0058495F">
          <w:rPr>
            <w:rStyle w:val="a3"/>
            <w:rFonts w:ascii="Arial" w:hAnsi="Arial" w:cs="Arial"/>
            <w:sz w:val="23"/>
            <w:szCs w:val="23"/>
          </w:rPr>
          <w:t>dyakonov@eag.su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 xml:space="preserve">Шмонин Сергей 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+7 (383) 278-74-36 </w:t>
      </w:r>
      <w:hyperlink r:id="rId25" w:history="1">
        <w:r w:rsidRPr="0058495F">
          <w:rPr>
            <w:rStyle w:val="a3"/>
            <w:rFonts w:ascii="Arial" w:hAnsi="Arial" w:cs="Arial"/>
            <w:sz w:val="23"/>
            <w:szCs w:val="23"/>
          </w:rPr>
          <w:t>shmonin@eag.su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t>Каторжанина Елена +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7 (383) 278-74-04 </w:t>
      </w:r>
      <w:hyperlink r:id="rId26" w:history="1">
        <w:r w:rsidRPr="0058495F">
          <w:rPr>
            <w:rStyle w:val="a3"/>
            <w:rFonts w:ascii="Arial" w:hAnsi="Arial" w:cs="Arial"/>
            <w:sz w:val="23"/>
            <w:szCs w:val="23"/>
          </w:rPr>
          <w:t>katorzhanina@eag.su</w:t>
        </w:r>
      </w:hyperlink>
      <w:r w:rsidRPr="001A371B">
        <w:rPr>
          <w:rFonts w:ascii="Arial" w:hAnsi="Arial" w:cs="Arial"/>
          <w:color w:val="000000"/>
          <w:sz w:val="23"/>
          <w:szCs w:val="23"/>
        </w:rPr>
        <w:br/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color w:val="000000"/>
          <w:sz w:val="23"/>
          <w:szCs w:val="23"/>
        </w:rPr>
        <w:br/>
      </w:r>
      <w:r w:rsidRPr="001A371B">
        <w:rPr>
          <w:rFonts w:ascii="Arial" w:hAnsi="Arial" w:cs="Arial"/>
          <w:b/>
          <w:color w:val="365F91" w:themeColor="accent1" w:themeShade="BF"/>
          <w:sz w:val="23"/>
          <w:szCs w:val="23"/>
        </w:rPr>
        <w:t>Сервисный центр:</w:t>
      </w:r>
      <w:r w:rsidRPr="001A371B">
        <w:rPr>
          <w:rFonts w:ascii="Arial" w:hAnsi="Arial" w:cs="Arial"/>
          <w:color w:val="000000"/>
          <w:sz w:val="23"/>
          <w:szCs w:val="23"/>
        </w:rPr>
        <w:t xml:space="preserve"> </w:t>
      </w:r>
      <w:r w:rsidRPr="001A371B">
        <w:rPr>
          <w:rFonts w:ascii="Arial" w:hAnsi="Arial" w:cs="Arial"/>
          <w:color w:val="000000"/>
          <w:sz w:val="23"/>
          <w:szCs w:val="23"/>
        </w:rPr>
        <w:br/>
        <w:t>Ад</w:t>
      </w:r>
      <w:r>
        <w:rPr>
          <w:rFonts w:ascii="Arial" w:hAnsi="Arial" w:cs="Arial"/>
          <w:color w:val="000000"/>
          <w:sz w:val="23"/>
          <w:szCs w:val="23"/>
        </w:rPr>
        <w:t xml:space="preserve">министратор сервисного центра: </w:t>
      </w:r>
      <w:r w:rsidRPr="001A371B">
        <w:rPr>
          <w:rFonts w:ascii="Arial" w:hAnsi="Arial" w:cs="Arial"/>
          <w:b/>
          <w:color w:val="000000"/>
          <w:sz w:val="23"/>
          <w:szCs w:val="23"/>
        </w:rPr>
        <w:t>+7 (383) 278-73-39</w:t>
      </w:r>
    </w:p>
    <w:p w:rsidR="00D13BAA" w:rsidRDefault="00D13BAA" w:rsidP="008240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13BAA" w:rsidRDefault="00AC3FDA" w:rsidP="008240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pict>
          <v:shape id="_x0000_s1027" type="#_x0000_t32" style="position:absolute;left:0;text-align:left;margin-left:4.5pt;margin-top:1.45pt;width:512.25pt;height:0;z-index:251672576" o:connectortype="straight" strokecolor="#365f91 [2404]" strokeweight="2pt">
            <v:stroke dashstyle="dash"/>
          </v:shape>
        </w:pict>
      </w:r>
    </w:p>
    <w:p w:rsidR="00824019" w:rsidRPr="004E5716" w:rsidRDefault="00824019" w:rsidP="0082401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824019" w:rsidRPr="004E5716" w:rsidSect="008B13E6">
      <w:footerReference w:type="default" r:id="rId2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E0B" w:rsidRDefault="008E6E0B" w:rsidP="008B13E6">
      <w:pPr>
        <w:spacing w:after="0" w:line="240" w:lineRule="auto"/>
      </w:pPr>
      <w:r>
        <w:separator/>
      </w:r>
    </w:p>
  </w:endnote>
  <w:endnote w:type="continuationSeparator" w:id="0">
    <w:p w:rsidR="008E6E0B" w:rsidRDefault="008E6E0B" w:rsidP="008B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E6" w:rsidRPr="00FE7248" w:rsidRDefault="008B13E6" w:rsidP="008B13E6">
    <w:pPr>
      <w:tabs>
        <w:tab w:val="left" w:pos="0"/>
      </w:tabs>
      <w:ind w:hanging="284"/>
      <w:rPr>
        <w:color w:val="365F91" w:themeColor="accent1" w:themeShade="BF"/>
      </w:rPr>
    </w:pPr>
    <w:r w:rsidRPr="00FE7248">
      <w:rPr>
        <w:color w:val="365F91" w:themeColor="accent1" w:themeShade="BF"/>
      </w:rPr>
      <w:t>__________________________________________________________________________________________________</w:t>
    </w:r>
  </w:p>
  <w:tbl>
    <w:tblPr>
      <w:tblW w:w="11335" w:type="dxa"/>
      <w:tblInd w:w="-289" w:type="dxa"/>
      <w:tblLook w:val="04A0"/>
    </w:tblPr>
    <w:tblGrid>
      <w:gridCol w:w="4679"/>
      <w:gridCol w:w="6656"/>
    </w:tblGrid>
    <w:tr w:rsidR="008B13E6" w:rsidRPr="00AC5FA9" w:rsidTr="00F93D84">
      <w:tc>
        <w:tcPr>
          <w:tcW w:w="4679" w:type="dxa"/>
        </w:tcPr>
        <w:p w:rsidR="008B13E6" w:rsidRPr="00AC5FA9" w:rsidRDefault="008B13E6" w:rsidP="008B13E6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ДГУ 0,4 кВ/6 кВ/10 кВ мощностью 20-2500 кВт</w:t>
          </w:r>
        </w:p>
      </w:tc>
      <w:tc>
        <w:tcPr>
          <w:tcW w:w="6656" w:type="dxa"/>
        </w:tcPr>
        <w:p w:rsidR="008B13E6" w:rsidRPr="00AC5FA9" w:rsidRDefault="008B13E6" w:rsidP="008B13E6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Многоагрегатные энергетические установки до 32 ДГУ</w:t>
          </w:r>
        </w:p>
      </w:tc>
    </w:tr>
    <w:tr w:rsidR="008B13E6" w:rsidRPr="00AC5FA9" w:rsidTr="00F93D84">
      <w:tc>
        <w:tcPr>
          <w:tcW w:w="4679" w:type="dxa"/>
        </w:tcPr>
        <w:p w:rsidR="008B13E6" w:rsidRPr="00AC5FA9" w:rsidRDefault="008B13E6" w:rsidP="008B13E6">
          <w:pPr>
            <w:numPr>
              <w:ilvl w:val="0"/>
              <w:numId w:val="7"/>
            </w:numPr>
            <w:spacing w:after="0" w:line="240" w:lineRule="auto"/>
            <w:ind w:left="176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Установка ДГУ в контейнеры «Север» / кожухи</w:t>
          </w:r>
        </w:p>
      </w:tc>
      <w:tc>
        <w:tcPr>
          <w:tcW w:w="6656" w:type="dxa"/>
        </w:tcPr>
        <w:p w:rsidR="008B13E6" w:rsidRPr="00AC5FA9" w:rsidRDefault="008B13E6" w:rsidP="008B13E6">
          <w:pPr>
            <w:numPr>
              <w:ilvl w:val="0"/>
              <w:numId w:val="7"/>
            </w:numPr>
            <w:spacing w:after="0" w:line="240" w:lineRule="auto"/>
            <w:ind w:left="317" w:hanging="142"/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</w:pPr>
          <w:r w:rsidRPr="00AC5FA9">
            <w:rPr>
              <w:rFonts w:ascii="Arial" w:eastAsia="Times New Roman" w:hAnsi="Arial" w:cs="Arial"/>
              <w:color w:val="365F91" w:themeColor="accent1" w:themeShade="BF"/>
              <w:sz w:val="19"/>
              <w:szCs w:val="19"/>
              <w:lang w:eastAsia="ru-RU"/>
            </w:rPr>
            <w:t>Удаленный мониторинг и управление ДГУ GSM-модем/ГЛОНАСС</w:t>
          </w:r>
        </w:p>
      </w:tc>
    </w:tr>
  </w:tbl>
  <w:p w:rsidR="008B13E6" w:rsidRDefault="008B13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E0B" w:rsidRDefault="008E6E0B" w:rsidP="008B13E6">
      <w:pPr>
        <w:spacing w:after="0" w:line="240" w:lineRule="auto"/>
      </w:pPr>
      <w:r>
        <w:separator/>
      </w:r>
    </w:p>
  </w:footnote>
  <w:footnote w:type="continuationSeparator" w:id="0">
    <w:p w:rsidR="008E6E0B" w:rsidRDefault="008E6E0B" w:rsidP="008B1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02E99"/>
    <w:multiLevelType w:val="hybridMultilevel"/>
    <w:tmpl w:val="C804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6A2B75"/>
    <w:multiLevelType w:val="hybridMultilevel"/>
    <w:tmpl w:val="9FFA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96DCA"/>
    <w:multiLevelType w:val="hybridMultilevel"/>
    <w:tmpl w:val="4660281A"/>
    <w:lvl w:ilvl="0" w:tplc="5CDE1DFA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5" w:hanging="360"/>
      </w:pPr>
    </w:lvl>
    <w:lvl w:ilvl="2" w:tplc="0419001B" w:tentative="1">
      <w:start w:val="1"/>
      <w:numFmt w:val="lowerRoman"/>
      <w:lvlText w:val="%3."/>
      <w:lvlJc w:val="right"/>
      <w:pPr>
        <w:ind w:left="2215" w:hanging="180"/>
      </w:pPr>
    </w:lvl>
    <w:lvl w:ilvl="3" w:tplc="0419000F" w:tentative="1">
      <w:start w:val="1"/>
      <w:numFmt w:val="decimal"/>
      <w:lvlText w:val="%4."/>
      <w:lvlJc w:val="left"/>
      <w:pPr>
        <w:ind w:left="2935" w:hanging="360"/>
      </w:pPr>
    </w:lvl>
    <w:lvl w:ilvl="4" w:tplc="04190019" w:tentative="1">
      <w:start w:val="1"/>
      <w:numFmt w:val="lowerLetter"/>
      <w:lvlText w:val="%5."/>
      <w:lvlJc w:val="left"/>
      <w:pPr>
        <w:ind w:left="3655" w:hanging="360"/>
      </w:pPr>
    </w:lvl>
    <w:lvl w:ilvl="5" w:tplc="0419001B" w:tentative="1">
      <w:start w:val="1"/>
      <w:numFmt w:val="lowerRoman"/>
      <w:lvlText w:val="%6."/>
      <w:lvlJc w:val="right"/>
      <w:pPr>
        <w:ind w:left="4375" w:hanging="180"/>
      </w:pPr>
    </w:lvl>
    <w:lvl w:ilvl="6" w:tplc="0419000F" w:tentative="1">
      <w:start w:val="1"/>
      <w:numFmt w:val="decimal"/>
      <w:lvlText w:val="%7."/>
      <w:lvlJc w:val="left"/>
      <w:pPr>
        <w:ind w:left="5095" w:hanging="360"/>
      </w:pPr>
    </w:lvl>
    <w:lvl w:ilvl="7" w:tplc="04190019" w:tentative="1">
      <w:start w:val="1"/>
      <w:numFmt w:val="lowerLetter"/>
      <w:lvlText w:val="%8."/>
      <w:lvlJc w:val="left"/>
      <w:pPr>
        <w:ind w:left="5815" w:hanging="360"/>
      </w:pPr>
    </w:lvl>
    <w:lvl w:ilvl="8" w:tplc="041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">
    <w:nsid w:val="473B7861"/>
    <w:multiLevelType w:val="hybridMultilevel"/>
    <w:tmpl w:val="FD3A3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4215D"/>
    <w:multiLevelType w:val="hybridMultilevel"/>
    <w:tmpl w:val="4C142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4001A"/>
    <w:multiLevelType w:val="hybridMultilevel"/>
    <w:tmpl w:val="425C3F08"/>
    <w:lvl w:ilvl="0" w:tplc="3860398A">
      <w:start w:val="1"/>
      <w:numFmt w:val="bullet"/>
      <w:lvlText w:val="-"/>
      <w:lvlJc w:val="left"/>
      <w:pPr>
        <w:tabs>
          <w:tab w:val="num" w:pos="680"/>
        </w:tabs>
        <w:ind w:left="0" w:firstLine="284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EB7"/>
    <w:rsid w:val="000769DB"/>
    <w:rsid w:val="000B0A54"/>
    <w:rsid w:val="000D6821"/>
    <w:rsid w:val="00115FCE"/>
    <w:rsid w:val="0017111A"/>
    <w:rsid w:val="001A3A53"/>
    <w:rsid w:val="00203877"/>
    <w:rsid w:val="00204253"/>
    <w:rsid w:val="002242BA"/>
    <w:rsid w:val="0027672D"/>
    <w:rsid w:val="002D74AA"/>
    <w:rsid w:val="002F65CF"/>
    <w:rsid w:val="003008D7"/>
    <w:rsid w:val="00372091"/>
    <w:rsid w:val="00425D72"/>
    <w:rsid w:val="00432454"/>
    <w:rsid w:val="004D2FC0"/>
    <w:rsid w:val="004E5716"/>
    <w:rsid w:val="004E7D51"/>
    <w:rsid w:val="004F591C"/>
    <w:rsid w:val="005035E1"/>
    <w:rsid w:val="00506FE3"/>
    <w:rsid w:val="00540F90"/>
    <w:rsid w:val="00577B87"/>
    <w:rsid w:val="005925AD"/>
    <w:rsid w:val="005D1526"/>
    <w:rsid w:val="00602D81"/>
    <w:rsid w:val="007745CE"/>
    <w:rsid w:val="00781D02"/>
    <w:rsid w:val="00795507"/>
    <w:rsid w:val="00814212"/>
    <w:rsid w:val="0081787C"/>
    <w:rsid w:val="00824019"/>
    <w:rsid w:val="008B13E6"/>
    <w:rsid w:val="008E6E0B"/>
    <w:rsid w:val="009E31B6"/>
    <w:rsid w:val="00A17F65"/>
    <w:rsid w:val="00A24A08"/>
    <w:rsid w:val="00A83BBA"/>
    <w:rsid w:val="00AC3FDA"/>
    <w:rsid w:val="00AD67A9"/>
    <w:rsid w:val="00B36BBA"/>
    <w:rsid w:val="00B471E4"/>
    <w:rsid w:val="00BE13CC"/>
    <w:rsid w:val="00C13CE1"/>
    <w:rsid w:val="00CA0D51"/>
    <w:rsid w:val="00CF0B47"/>
    <w:rsid w:val="00CF14A0"/>
    <w:rsid w:val="00D13BAA"/>
    <w:rsid w:val="00D50EB7"/>
    <w:rsid w:val="00F6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EB7"/>
  </w:style>
  <w:style w:type="paragraph" w:styleId="1">
    <w:name w:val="heading 1"/>
    <w:basedOn w:val="a"/>
    <w:link w:val="10"/>
    <w:uiPriority w:val="9"/>
    <w:qFormat/>
    <w:rsid w:val="00D13B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EB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E571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7745CE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0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0B4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D2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rsid w:val="004D2FC0"/>
    <w:pPr>
      <w:widowControl w:val="0"/>
      <w:snapToGrid w:val="0"/>
      <w:spacing w:after="0" w:line="259" w:lineRule="auto"/>
      <w:ind w:left="40" w:firstLine="1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13B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59"/>
    <w:rsid w:val="00D13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13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8B13E6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8B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B13E6"/>
  </w:style>
  <w:style w:type="paragraph" w:styleId="ad">
    <w:name w:val="footer"/>
    <w:basedOn w:val="a"/>
    <w:link w:val="ae"/>
    <w:uiPriority w:val="99"/>
    <w:unhideWhenUsed/>
    <w:rsid w:val="008B13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B13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26" Type="http://schemas.openxmlformats.org/officeDocument/2006/relationships/hyperlink" Target="mailto:katorzhanina@eag.su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td.eag.su/catalog/oprosny_list/" TargetMode="External"/><Relationship Id="rId25" Type="http://schemas.openxmlformats.org/officeDocument/2006/relationships/hyperlink" Target="mailto:shmonin@eag.su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d.eag.su/catalog/dizelnye-generatory/dizel-generator-cummins/" TargetMode="External"/><Relationship Id="rId24" Type="http://schemas.openxmlformats.org/officeDocument/2006/relationships/hyperlink" Target="mailto:dyakonov@eag.s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mailto:info@td.eag.s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d.eag.su/catalog/dizelnye-generatory/dizel-generatory-100-kvt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s://td.eag.su/services/ustanovka-shefmontazhnye-i-puskonaladochnye-raboty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1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F9CCCF-7E5E-43CF-ACEF-445786FA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1464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ТЗ на поставку, монтажные и пусконаладочные работу дизельной электростанции</vt:lpstr>
    </vt:vector>
  </TitlesOfParts>
  <Company>Microsoft</Company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ТЗ на поставку, монтажные и пусконаладочные работу дизельной электростанции</dc:title>
  <dc:subject>Техническое задание на поставку, ПНР и монтаж ДГУ</dc:subject>
  <dc:creator>ООО "Торговый Дом Электроагрегат"</dc:creator>
  <cp:keywords/>
  <dc:description/>
  <cp:lastModifiedBy>Skynet</cp:lastModifiedBy>
  <cp:revision>17</cp:revision>
  <dcterms:created xsi:type="dcterms:W3CDTF">2014-09-16T10:46:00Z</dcterms:created>
  <dcterms:modified xsi:type="dcterms:W3CDTF">2022-11-15T14:12:00Z</dcterms:modified>
</cp:coreProperties>
</file>